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1AFC1" w14:textId="77777777" w:rsidR="005B0C53" w:rsidRDefault="005B0C53" w:rsidP="005B0C53">
      <w:pPr>
        <w:pStyle w:val="StyleH322"/>
        <w:jc w:val="center"/>
      </w:pPr>
      <w:r w:rsidRPr="00415728">
        <w:t xml:space="preserve">Tip Sheet for Practitioners: </w:t>
      </w:r>
      <w:r w:rsidRPr="00415728">
        <w:br/>
        <w:t xml:space="preserve">Working with Aboriginal community members </w:t>
      </w:r>
      <w:r>
        <w:br/>
      </w:r>
      <w:r w:rsidRPr="00415728">
        <w:t>experiencing family violence</w:t>
      </w:r>
    </w:p>
    <w:p w14:paraId="792CB8FD" w14:textId="708AC72B" w:rsidR="005B0C53" w:rsidRDefault="005B0C53" w:rsidP="005B0C53">
      <w:pPr>
        <w:pStyle w:val="Style22"/>
      </w:pPr>
    </w:p>
    <w:p w14:paraId="22E95C44" w14:textId="3F0B30A4" w:rsidR="00F7751A" w:rsidRPr="0015788F" w:rsidRDefault="00F7751A" w:rsidP="004F2583">
      <w:pPr>
        <w:pStyle w:val="Style22"/>
        <w:jc w:val="center"/>
        <w:rPr>
          <w:sz w:val="24"/>
          <w:szCs w:val="24"/>
        </w:rPr>
      </w:pPr>
      <w:r w:rsidRPr="0015788F">
        <w:rPr>
          <w:sz w:val="24"/>
          <w:szCs w:val="24"/>
        </w:rPr>
        <w:t>The advice in this tip</w:t>
      </w:r>
      <w:r w:rsidR="00277F2B" w:rsidRPr="0015788F">
        <w:rPr>
          <w:sz w:val="24"/>
          <w:szCs w:val="24"/>
        </w:rPr>
        <w:t xml:space="preserve"> </w:t>
      </w:r>
      <w:r w:rsidRPr="0015788F">
        <w:rPr>
          <w:sz w:val="24"/>
          <w:szCs w:val="24"/>
        </w:rPr>
        <w:t xml:space="preserve">sheet has been </w:t>
      </w:r>
      <w:r w:rsidR="00141FD6" w:rsidRPr="0015788F">
        <w:rPr>
          <w:sz w:val="24"/>
          <w:szCs w:val="24"/>
        </w:rPr>
        <w:t>generously</w:t>
      </w:r>
      <w:r w:rsidRPr="0015788F">
        <w:rPr>
          <w:sz w:val="24"/>
          <w:szCs w:val="24"/>
        </w:rPr>
        <w:t xml:space="preserve"> shared by VACCA workers and is an outcome of the Victim Survivor Experience Mapping Project.</w:t>
      </w:r>
    </w:p>
    <w:p w14:paraId="76373D6B" w14:textId="342B7968" w:rsidR="008D0330" w:rsidRDefault="008D0330" w:rsidP="006750E8">
      <w:pPr>
        <w:pStyle w:val="StyleH322"/>
      </w:pPr>
      <w:r>
        <w:t xml:space="preserve">Culturally Safe </w:t>
      </w:r>
      <w:r w:rsidRPr="006750E8">
        <w:t>Practitioners</w:t>
      </w:r>
      <w:r w:rsidR="004E1FF4">
        <w:t xml:space="preserve"> are</w:t>
      </w:r>
      <w:r>
        <w:t xml:space="preserve">: </w:t>
      </w:r>
    </w:p>
    <w:p w14:paraId="5D7CD58D" w14:textId="5CD2D89E" w:rsidR="008D0330" w:rsidRPr="006750E8" w:rsidRDefault="008D0330" w:rsidP="006750E8">
      <w:pPr>
        <w:pStyle w:val="StyleH322"/>
        <w:rPr>
          <w:sz w:val="26"/>
          <w:szCs w:val="26"/>
        </w:rPr>
      </w:pPr>
      <w:r w:rsidRPr="006750E8">
        <w:rPr>
          <w:sz w:val="26"/>
          <w:szCs w:val="26"/>
        </w:rPr>
        <w:t>Open and Transparent</w:t>
      </w:r>
    </w:p>
    <w:p w14:paraId="2404D17A" w14:textId="03ED2FC8" w:rsidR="008D0330" w:rsidRDefault="002C08CE" w:rsidP="00CE0D0C">
      <w:pPr>
        <w:pStyle w:val="Style22"/>
        <w:numPr>
          <w:ilvl w:val="0"/>
          <w:numId w:val="7"/>
        </w:numPr>
      </w:pPr>
      <w:r>
        <w:t>Aboriginal people</w:t>
      </w:r>
      <w:r w:rsidR="008D0330">
        <w:t xml:space="preserve"> need to feel like you are on their </w:t>
      </w:r>
      <w:r w:rsidR="00F7751A">
        <w:t>team,</w:t>
      </w:r>
      <w:r w:rsidR="008D0330">
        <w:t xml:space="preserve"> so you need to be open, transparent and</w:t>
      </w:r>
      <w:r w:rsidR="00CE0D0C">
        <w:t>,</w:t>
      </w:r>
      <w:r w:rsidR="008D0330">
        <w:t xml:space="preserve"> if safe to do so</w:t>
      </w:r>
      <w:r w:rsidR="00CE0D0C">
        <w:t>,</w:t>
      </w:r>
      <w:r w:rsidR="008D0330">
        <w:t xml:space="preserve"> keep the </w:t>
      </w:r>
      <w:r w:rsidR="00F7751A">
        <w:t>community member/family</w:t>
      </w:r>
      <w:r w:rsidR="008D0330">
        <w:t xml:space="preserve"> informed about what you are doing through</w:t>
      </w:r>
      <w:r w:rsidR="00415728">
        <w:t>out</w:t>
      </w:r>
      <w:r w:rsidR="008D0330">
        <w:t xml:space="preserve"> </w:t>
      </w:r>
      <w:r>
        <w:t>your provision of</w:t>
      </w:r>
      <w:r w:rsidR="008D0330">
        <w:t xml:space="preserve"> service.</w:t>
      </w:r>
    </w:p>
    <w:p w14:paraId="2E5BD7F5" w14:textId="4E971432" w:rsidR="008D0330" w:rsidRDefault="008D0330" w:rsidP="00CE0D0C">
      <w:pPr>
        <w:pStyle w:val="Style22"/>
        <w:numPr>
          <w:ilvl w:val="0"/>
          <w:numId w:val="7"/>
        </w:numPr>
      </w:pPr>
      <w:r>
        <w:t>Be open and transparent about your role</w:t>
      </w:r>
      <w:r w:rsidR="00471C87">
        <w:t>;</w:t>
      </w:r>
      <w:r>
        <w:t xml:space="preserve"> what you intend to do with the information you collect</w:t>
      </w:r>
      <w:r w:rsidR="00471C87">
        <w:t>; and</w:t>
      </w:r>
      <w:r>
        <w:t xml:space="preserve"> explain who will have access to that information and the limitations of confidentiality. </w:t>
      </w:r>
    </w:p>
    <w:p w14:paraId="5E3056AD" w14:textId="258B74E7" w:rsidR="008D0330" w:rsidRDefault="008D0330" w:rsidP="00CE0D0C">
      <w:pPr>
        <w:pStyle w:val="Style22"/>
        <w:numPr>
          <w:ilvl w:val="0"/>
          <w:numId w:val="7"/>
        </w:numPr>
      </w:pPr>
      <w:r>
        <w:t xml:space="preserve">Be transparent about your </w:t>
      </w:r>
      <w:r w:rsidR="002C08CE">
        <w:t>agency’s</w:t>
      </w:r>
      <w:r>
        <w:t xml:space="preserve"> connection to Child Protection and what and when you may have to report to Child Protection.</w:t>
      </w:r>
    </w:p>
    <w:p w14:paraId="14A039E1" w14:textId="025CF6AD" w:rsidR="008D0330" w:rsidRDefault="008D0330" w:rsidP="00CE0D0C">
      <w:pPr>
        <w:pStyle w:val="Style22"/>
        <w:numPr>
          <w:ilvl w:val="0"/>
          <w:numId w:val="7"/>
        </w:numPr>
      </w:pPr>
      <w:r>
        <w:t>I</w:t>
      </w:r>
      <w:r w:rsidRPr="008D0330">
        <w:t xml:space="preserve">nform </w:t>
      </w:r>
      <w:r w:rsidR="001770AB">
        <w:t>community members</w:t>
      </w:r>
      <w:r w:rsidRPr="008D0330">
        <w:t xml:space="preserve"> if/when </w:t>
      </w:r>
      <w:r>
        <w:t>you</w:t>
      </w:r>
      <w:r w:rsidRPr="008D0330">
        <w:t xml:space="preserve"> need to share information with any other service. </w:t>
      </w:r>
    </w:p>
    <w:p w14:paraId="64E733FC" w14:textId="558C4C6E" w:rsidR="008D0330" w:rsidRDefault="008D0330" w:rsidP="00CE0D0C">
      <w:pPr>
        <w:pStyle w:val="Style22"/>
        <w:numPr>
          <w:ilvl w:val="0"/>
          <w:numId w:val="7"/>
        </w:numPr>
      </w:pPr>
      <w:r>
        <w:t>T</w:t>
      </w:r>
      <w:r w:rsidRPr="008D0330">
        <w:t>ell Aboriginal</w:t>
      </w:r>
      <w:r w:rsidR="00F7751A">
        <w:t xml:space="preserve"> community members</w:t>
      </w:r>
      <w:r w:rsidRPr="008D0330">
        <w:t xml:space="preserve"> that if </w:t>
      </w:r>
      <w:r>
        <w:t>you</w:t>
      </w:r>
      <w:r w:rsidRPr="008D0330">
        <w:t xml:space="preserve"> ever need to break</w:t>
      </w:r>
      <w:r>
        <w:t xml:space="preserve"> confidentiality, you will let them know – then follow through with this </w:t>
      </w:r>
      <w:r w:rsidR="001770AB">
        <w:t>if</w:t>
      </w:r>
      <w:r>
        <w:t xml:space="preserve"> you do need to break confidentiality. </w:t>
      </w:r>
    </w:p>
    <w:p w14:paraId="4FD666E2" w14:textId="53999435" w:rsidR="008D0330" w:rsidRPr="006750E8" w:rsidRDefault="002C08CE" w:rsidP="006750E8">
      <w:pPr>
        <w:pStyle w:val="StyleH322"/>
        <w:rPr>
          <w:sz w:val="26"/>
          <w:szCs w:val="26"/>
        </w:rPr>
      </w:pPr>
      <w:r w:rsidRPr="006750E8">
        <w:rPr>
          <w:sz w:val="26"/>
          <w:szCs w:val="26"/>
        </w:rPr>
        <w:t xml:space="preserve">Willing to </w:t>
      </w:r>
      <w:r w:rsidR="004E1FF4" w:rsidRPr="006750E8">
        <w:rPr>
          <w:sz w:val="26"/>
          <w:szCs w:val="26"/>
        </w:rPr>
        <w:t>Create a Culturally Safe Environment</w:t>
      </w:r>
    </w:p>
    <w:p w14:paraId="548612FC" w14:textId="436FEEBD" w:rsidR="00CE0D0C" w:rsidRPr="00E44E0C" w:rsidRDefault="00CE0D0C" w:rsidP="00CE0D0C">
      <w:pPr>
        <w:pStyle w:val="Style22"/>
        <w:numPr>
          <w:ilvl w:val="0"/>
          <w:numId w:val="7"/>
        </w:numPr>
      </w:pPr>
      <w:r w:rsidRPr="00E44E0C">
        <w:t xml:space="preserve">Acknowledge Country at the beginning of </w:t>
      </w:r>
      <w:r w:rsidR="005B76B8" w:rsidRPr="00E44E0C">
        <w:t xml:space="preserve">all agency </w:t>
      </w:r>
      <w:r w:rsidRPr="00E44E0C">
        <w:t xml:space="preserve">meetings and </w:t>
      </w:r>
      <w:r w:rsidR="005B76B8" w:rsidRPr="00E44E0C">
        <w:t xml:space="preserve">at </w:t>
      </w:r>
      <w:r w:rsidRPr="00E44E0C">
        <w:t xml:space="preserve">sessions with Aboriginal </w:t>
      </w:r>
      <w:r w:rsidR="005B76B8" w:rsidRPr="00E44E0C">
        <w:t>community members</w:t>
      </w:r>
      <w:r w:rsidRPr="00E44E0C">
        <w:t>.</w:t>
      </w:r>
      <w:r w:rsidR="005B76B8" w:rsidRPr="00E44E0C">
        <w:t xml:space="preserve"> </w:t>
      </w:r>
    </w:p>
    <w:p w14:paraId="024F6BBC" w14:textId="5C481F13" w:rsidR="00CE0D0C" w:rsidRDefault="002C08CE" w:rsidP="00CE0D0C">
      <w:pPr>
        <w:pStyle w:val="Style22"/>
        <w:numPr>
          <w:ilvl w:val="0"/>
          <w:numId w:val="7"/>
        </w:numPr>
      </w:pPr>
      <w:r>
        <w:t>C</w:t>
      </w:r>
      <w:r w:rsidR="00CE0D0C">
        <w:t xml:space="preserve">reate culturally safe spaces to meet with Aboriginal </w:t>
      </w:r>
      <w:r w:rsidR="005B76B8">
        <w:t>community members</w:t>
      </w:r>
      <w:r w:rsidR="00CE0D0C">
        <w:t xml:space="preserve"> in the organisation</w:t>
      </w:r>
      <w:r w:rsidR="005B76B8">
        <w:t>’s</w:t>
      </w:r>
      <w:r w:rsidR="00CE0D0C">
        <w:t xml:space="preserve"> offices/spaces</w:t>
      </w:r>
      <w:r w:rsidR="005B76B8">
        <w:t xml:space="preserve"> </w:t>
      </w:r>
      <w:r w:rsidR="005B76B8" w:rsidRPr="00E44E0C">
        <w:t xml:space="preserve">(e.g. </w:t>
      </w:r>
      <w:r w:rsidR="00CE0D0C" w:rsidRPr="00E44E0C">
        <w:t xml:space="preserve"> </w:t>
      </w:r>
      <w:r w:rsidR="005B76B8" w:rsidRPr="00E44E0C">
        <w:rPr>
          <w:lang w:val="en"/>
        </w:rPr>
        <w:t>Display plaques and signs to Acknowledge Country and Traditional Owners)</w:t>
      </w:r>
      <w:r w:rsidR="00CE0D0C">
        <w:t xml:space="preserve"> </w:t>
      </w:r>
    </w:p>
    <w:p w14:paraId="148EB020" w14:textId="49D94181" w:rsidR="00A84141" w:rsidRDefault="00CE0D0C" w:rsidP="00A84141">
      <w:pPr>
        <w:pStyle w:val="Style22"/>
        <w:numPr>
          <w:ilvl w:val="0"/>
          <w:numId w:val="7"/>
        </w:numPr>
      </w:pPr>
      <w:r>
        <w:t>Do</w:t>
      </w:r>
      <w:r w:rsidRPr="00CE0D0C">
        <w:t xml:space="preserve"> not use clip boards or write notes when you</w:t>
      </w:r>
      <w:r>
        <w:t xml:space="preserve"> are</w:t>
      </w:r>
      <w:r w:rsidRPr="00CE0D0C">
        <w:t xml:space="preserve"> trying to engage </w:t>
      </w:r>
      <w:r w:rsidR="00415728">
        <w:t>community members</w:t>
      </w:r>
      <w:r w:rsidR="00555B75">
        <w:t xml:space="preserve">. </w:t>
      </w:r>
      <w:r w:rsidR="00415728">
        <w:t>(</w:t>
      </w:r>
      <w:r w:rsidRPr="00CE0D0C">
        <w:t xml:space="preserve">Child </w:t>
      </w:r>
      <w:r>
        <w:t>P</w:t>
      </w:r>
      <w:r w:rsidRPr="00CE0D0C">
        <w:t xml:space="preserve">rotection </w:t>
      </w:r>
      <w:r w:rsidR="00415728" w:rsidRPr="00CE0D0C">
        <w:t>has</w:t>
      </w:r>
      <w:r w:rsidRPr="00CE0D0C">
        <w:t xml:space="preserve"> historically written notes and checked assessment boxes whilst assessing Aboriginal family’s homes. Therefore, writing notes whilst meeting with Aboriginal </w:t>
      </w:r>
      <w:r w:rsidR="005B76B8">
        <w:t>community member</w:t>
      </w:r>
      <w:r w:rsidRPr="00CE0D0C">
        <w:t xml:space="preserve">s can trigger a fear of </w:t>
      </w:r>
      <w:r>
        <w:t>C</w:t>
      </w:r>
      <w:r w:rsidRPr="00CE0D0C">
        <w:t xml:space="preserve">hild </w:t>
      </w:r>
      <w:r>
        <w:t>P</w:t>
      </w:r>
      <w:r w:rsidRPr="00CE0D0C">
        <w:t xml:space="preserve">rotection / </w:t>
      </w:r>
      <w:r>
        <w:t xml:space="preserve">child </w:t>
      </w:r>
      <w:r w:rsidRPr="00CE0D0C">
        <w:t>removal.</w:t>
      </w:r>
      <w:r w:rsidR="00415728">
        <w:t>)</w:t>
      </w:r>
      <w:r w:rsidRPr="00CE0D0C">
        <w:t xml:space="preserve"> </w:t>
      </w:r>
    </w:p>
    <w:p w14:paraId="0CF5B97A" w14:textId="32E2D488" w:rsidR="00415728" w:rsidRPr="00A84141" w:rsidRDefault="00A84141" w:rsidP="00A84141">
      <w:pPr>
        <w:rPr>
          <w:rFonts w:ascii="Century Gothic" w:hAnsi="Century Gothic"/>
          <w:color w:val="000000"/>
          <w:lang w:val="en-US"/>
        </w:rPr>
      </w:pPr>
      <w:r>
        <w:br w:type="page"/>
      </w:r>
    </w:p>
    <w:p w14:paraId="4F85AD4E" w14:textId="5B3EACCC" w:rsidR="00CE0D0C" w:rsidRPr="006750E8" w:rsidRDefault="00CE0D0C" w:rsidP="00CE0D0C">
      <w:pPr>
        <w:pStyle w:val="StyleH322"/>
        <w:rPr>
          <w:sz w:val="26"/>
          <w:szCs w:val="26"/>
        </w:rPr>
      </w:pPr>
      <w:r w:rsidRPr="006750E8">
        <w:rPr>
          <w:sz w:val="26"/>
          <w:szCs w:val="26"/>
        </w:rPr>
        <w:lastRenderedPageBreak/>
        <w:t>Trauma Informed</w:t>
      </w:r>
    </w:p>
    <w:p w14:paraId="2C356222" w14:textId="0376201C" w:rsidR="0040231A" w:rsidRPr="00A84141" w:rsidRDefault="00CE0D0C" w:rsidP="00CE0D0C">
      <w:pPr>
        <w:pStyle w:val="Style22"/>
        <w:numPr>
          <w:ilvl w:val="0"/>
          <w:numId w:val="7"/>
        </w:numPr>
      </w:pPr>
      <w:r w:rsidRPr="00CE0D0C">
        <w:t xml:space="preserve">Be respectful of culture, </w:t>
      </w:r>
      <w:r w:rsidR="004E1FF4" w:rsidRPr="00E44E0C">
        <w:t xml:space="preserve">what people are going through and </w:t>
      </w:r>
      <w:r w:rsidR="00962488">
        <w:t xml:space="preserve">what the community </w:t>
      </w:r>
      <w:proofErr w:type="gramStart"/>
      <w:r w:rsidR="00962488">
        <w:t>have</w:t>
      </w:r>
      <w:proofErr w:type="gramEnd"/>
      <w:r w:rsidR="00962488">
        <w:t xml:space="preserve"> experienced due to </w:t>
      </w:r>
      <w:proofErr w:type="spellStart"/>
      <w:proofErr w:type="gramStart"/>
      <w:r w:rsidR="00962488">
        <w:t>colonisation</w:t>
      </w:r>
      <w:proofErr w:type="spellEnd"/>
      <w:r w:rsidR="005B76B8">
        <w:t>,</w:t>
      </w:r>
      <w:r w:rsidRPr="00CE0D0C">
        <w:t xml:space="preserve"> and</w:t>
      </w:r>
      <w:proofErr w:type="gramEnd"/>
      <w:r w:rsidRPr="00CE0D0C">
        <w:t xml:space="preserve"> </w:t>
      </w:r>
      <w:r w:rsidR="005B76B8" w:rsidRPr="00CE0D0C">
        <w:t>keep trauma-informed practice front of mind</w:t>
      </w:r>
      <w:r w:rsidRPr="00CE0D0C">
        <w:t xml:space="preserve">. </w:t>
      </w:r>
    </w:p>
    <w:p w14:paraId="1D81F874" w14:textId="2A843015" w:rsidR="00CE0D0C" w:rsidRPr="006750E8" w:rsidRDefault="00CE0D0C" w:rsidP="00CE0D0C">
      <w:pPr>
        <w:pStyle w:val="StyleH322"/>
        <w:rPr>
          <w:sz w:val="26"/>
          <w:szCs w:val="26"/>
        </w:rPr>
      </w:pPr>
      <w:r w:rsidRPr="006750E8">
        <w:rPr>
          <w:sz w:val="26"/>
          <w:szCs w:val="26"/>
        </w:rPr>
        <w:t>Genuine</w:t>
      </w:r>
    </w:p>
    <w:p w14:paraId="7CDBD778" w14:textId="5A16312D" w:rsidR="00CE0D0C" w:rsidRDefault="00CE0D0C" w:rsidP="00CE0D0C">
      <w:pPr>
        <w:pStyle w:val="Style22"/>
        <w:numPr>
          <w:ilvl w:val="0"/>
          <w:numId w:val="7"/>
        </w:numPr>
      </w:pPr>
      <w:r>
        <w:t xml:space="preserve">Engaging with </w:t>
      </w:r>
      <w:r w:rsidRPr="00E44E0C">
        <w:t xml:space="preserve">Aboriginal </w:t>
      </w:r>
      <w:r w:rsidR="00437E0A">
        <w:t xml:space="preserve">community members </w:t>
      </w:r>
      <w:r>
        <w:t xml:space="preserve">requires a genuine approach – you may need to share some things about yourself to be able to </w:t>
      </w:r>
      <w:r w:rsidR="00555B75">
        <w:t xml:space="preserve">support effective </w:t>
      </w:r>
      <w:r>
        <w:t>engage</w:t>
      </w:r>
      <w:r w:rsidR="00555B75">
        <w:t>ment</w:t>
      </w:r>
      <w:r>
        <w:t xml:space="preserve">. For example, you may need to be real and vulnerable with </w:t>
      </w:r>
      <w:r w:rsidR="00F7751A">
        <w:t>a</w:t>
      </w:r>
      <w:r>
        <w:t xml:space="preserve"> community member to be able to authentically connect. </w:t>
      </w:r>
    </w:p>
    <w:p w14:paraId="17C18951" w14:textId="13695B63" w:rsidR="008D0330" w:rsidRPr="006750E8" w:rsidRDefault="008D0330" w:rsidP="008D0330">
      <w:pPr>
        <w:pStyle w:val="StyleH322"/>
        <w:rPr>
          <w:sz w:val="26"/>
          <w:szCs w:val="26"/>
        </w:rPr>
      </w:pPr>
      <w:r w:rsidRPr="006750E8">
        <w:rPr>
          <w:sz w:val="26"/>
          <w:szCs w:val="26"/>
        </w:rPr>
        <w:t>Respectful</w:t>
      </w:r>
    </w:p>
    <w:p w14:paraId="6FBBA331" w14:textId="2E29BBEC" w:rsidR="004E1FF4" w:rsidRDefault="004E1FF4" w:rsidP="004E1FF4">
      <w:pPr>
        <w:pStyle w:val="Style22"/>
        <w:numPr>
          <w:ilvl w:val="0"/>
          <w:numId w:val="7"/>
        </w:numPr>
        <w:rPr>
          <w:rStyle w:val="markedcontent"/>
        </w:rPr>
      </w:pPr>
      <w:r w:rsidRPr="004E1FF4">
        <w:rPr>
          <w:rStyle w:val="markedcontent"/>
        </w:rPr>
        <w:t>Respect that cultural connection can</w:t>
      </w:r>
      <w:r w:rsidRPr="004E1FF4">
        <w:t xml:space="preserve"> </w:t>
      </w:r>
      <w:r w:rsidRPr="004E1FF4">
        <w:rPr>
          <w:rStyle w:val="markedcontent"/>
        </w:rPr>
        <w:t>benefit Aboriginal people, but this is a choice</w:t>
      </w:r>
      <w:r w:rsidR="00F7751A">
        <w:rPr>
          <w:rStyle w:val="markedcontent"/>
        </w:rPr>
        <w:t>.</w:t>
      </w:r>
    </w:p>
    <w:p w14:paraId="1405A017" w14:textId="3ED91EED" w:rsidR="00F7751A" w:rsidRPr="004E1FF4" w:rsidRDefault="00F7751A" w:rsidP="004E1FF4">
      <w:pPr>
        <w:pStyle w:val="Style22"/>
        <w:numPr>
          <w:ilvl w:val="0"/>
          <w:numId w:val="7"/>
        </w:numPr>
      </w:pPr>
      <w:r>
        <w:rPr>
          <w:lang w:val="en-AU"/>
        </w:rPr>
        <w:t>Be</w:t>
      </w:r>
      <w:r w:rsidRPr="004E1FF4">
        <w:rPr>
          <w:lang w:val="en-AU"/>
        </w:rPr>
        <w:t xml:space="preserve"> respectful of the load that Aboriginal people carry</w:t>
      </w:r>
      <w:r>
        <w:rPr>
          <w:lang w:val="en-AU"/>
        </w:rPr>
        <w:t>.</w:t>
      </w:r>
      <w:r w:rsidR="00962488">
        <w:rPr>
          <w:lang w:val="en-AU"/>
        </w:rPr>
        <w:t xml:space="preserve"> </w:t>
      </w:r>
    </w:p>
    <w:p w14:paraId="2ED7D4B2" w14:textId="2FE19277" w:rsidR="008D0330" w:rsidRPr="006750E8" w:rsidRDefault="008D0330" w:rsidP="008D0330">
      <w:pPr>
        <w:pStyle w:val="StyleH322"/>
        <w:rPr>
          <w:sz w:val="26"/>
          <w:szCs w:val="26"/>
        </w:rPr>
      </w:pPr>
      <w:r w:rsidRPr="006750E8">
        <w:rPr>
          <w:sz w:val="26"/>
          <w:szCs w:val="26"/>
        </w:rPr>
        <w:t>Flexible</w:t>
      </w:r>
    </w:p>
    <w:p w14:paraId="1737173E" w14:textId="5F935499" w:rsidR="004E1FF4" w:rsidRDefault="004E1FF4" w:rsidP="004E1FF4">
      <w:pPr>
        <w:pStyle w:val="Style22"/>
        <w:numPr>
          <w:ilvl w:val="0"/>
          <w:numId w:val="7"/>
        </w:numPr>
        <w:rPr>
          <w:rStyle w:val="markedcontent"/>
        </w:rPr>
      </w:pPr>
      <w:r w:rsidRPr="004E1FF4">
        <w:rPr>
          <w:rStyle w:val="markedcontent"/>
        </w:rPr>
        <w:t>Deliver services with a flexible approach</w:t>
      </w:r>
      <w:r w:rsidR="00F7751A">
        <w:rPr>
          <w:rStyle w:val="markedcontent"/>
        </w:rPr>
        <w:t>:</w:t>
      </w:r>
      <w:r w:rsidRPr="004E1FF4">
        <w:rPr>
          <w:rStyle w:val="markedcontent"/>
        </w:rPr>
        <w:t xml:space="preserve"> </w:t>
      </w:r>
    </w:p>
    <w:p w14:paraId="6841B90E" w14:textId="56F243F7" w:rsidR="004E1FF4" w:rsidRDefault="00471C87" w:rsidP="004E1FF4">
      <w:pPr>
        <w:pStyle w:val="Style22"/>
        <w:numPr>
          <w:ilvl w:val="1"/>
          <w:numId w:val="7"/>
        </w:numPr>
        <w:rPr>
          <w:rStyle w:val="markedcontent"/>
        </w:rPr>
      </w:pPr>
      <w:r>
        <w:rPr>
          <w:rStyle w:val="markedcontent"/>
        </w:rPr>
        <w:t>Offer flexibility with appointments and m</w:t>
      </w:r>
      <w:r w:rsidR="004E1FF4" w:rsidRPr="004E1FF4">
        <w:rPr>
          <w:rStyle w:val="markedcontent"/>
        </w:rPr>
        <w:t>ak</w:t>
      </w:r>
      <w:r w:rsidR="004E1FF4">
        <w:rPr>
          <w:rStyle w:val="markedcontent"/>
        </w:rPr>
        <w:t>e</w:t>
      </w:r>
      <w:r w:rsidR="004E1FF4" w:rsidRPr="004E1FF4">
        <w:rPr>
          <w:rStyle w:val="markedcontent"/>
        </w:rPr>
        <w:t xml:space="preserve"> sure that appointments work for </w:t>
      </w:r>
      <w:r w:rsidR="001770AB">
        <w:rPr>
          <w:rStyle w:val="markedcontent"/>
        </w:rPr>
        <w:t xml:space="preserve">a </w:t>
      </w:r>
      <w:r w:rsidR="004E1FF4" w:rsidRPr="004E1FF4">
        <w:rPr>
          <w:rStyle w:val="markedcontent"/>
        </w:rPr>
        <w:t xml:space="preserve">community </w:t>
      </w:r>
      <w:r w:rsidR="00CD1DD8" w:rsidRPr="004E1FF4">
        <w:rPr>
          <w:rStyle w:val="markedcontent"/>
        </w:rPr>
        <w:t>member.</w:t>
      </w:r>
      <w:r w:rsidR="004E1FF4" w:rsidRPr="004E1FF4">
        <w:rPr>
          <w:rStyle w:val="markedcontent"/>
        </w:rPr>
        <w:t xml:space="preserve"> </w:t>
      </w:r>
    </w:p>
    <w:p w14:paraId="06E2BD27" w14:textId="0DBF68E6" w:rsidR="004E1FF4" w:rsidRDefault="00CD1DD8" w:rsidP="004E1FF4">
      <w:pPr>
        <w:pStyle w:val="Style22"/>
        <w:numPr>
          <w:ilvl w:val="1"/>
          <w:numId w:val="7"/>
        </w:numPr>
        <w:rPr>
          <w:rStyle w:val="markedcontent"/>
        </w:rPr>
      </w:pPr>
      <w:r>
        <w:rPr>
          <w:rStyle w:val="markedcontent"/>
        </w:rPr>
        <w:t>B</w:t>
      </w:r>
      <w:r w:rsidR="004E1FF4" w:rsidRPr="004E1FF4">
        <w:rPr>
          <w:rStyle w:val="markedcontent"/>
        </w:rPr>
        <w:t xml:space="preserve">e </w:t>
      </w:r>
      <w:r w:rsidR="00471C87">
        <w:rPr>
          <w:rStyle w:val="markedcontent"/>
        </w:rPr>
        <w:t xml:space="preserve">adaptable </w:t>
      </w:r>
      <w:r w:rsidR="004E1FF4" w:rsidRPr="004E1FF4">
        <w:rPr>
          <w:rStyle w:val="markedcontent"/>
        </w:rPr>
        <w:t xml:space="preserve">if </w:t>
      </w:r>
      <w:r w:rsidR="004E1FF4">
        <w:rPr>
          <w:rStyle w:val="markedcontent"/>
        </w:rPr>
        <w:t>community members</w:t>
      </w:r>
      <w:r w:rsidR="004E1FF4" w:rsidRPr="004E1FF4">
        <w:rPr>
          <w:rStyle w:val="markedcontent"/>
        </w:rPr>
        <w:t xml:space="preserve"> need to reschedule or cancel. </w:t>
      </w:r>
      <w:r w:rsidR="004E1FF4">
        <w:rPr>
          <w:rStyle w:val="markedcontent"/>
        </w:rPr>
        <w:br/>
      </w:r>
      <w:r w:rsidR="00F7751A">
        <w:rPr>
          <w:rStyle w:val="markedcontent"/>
        </w:rPr>
        <w:t>(</w:t>
      </w:r>
      <w:r w:rsidR="004E1FF4" w:rsidRPr="004E1FF4">
        <w:rPr>
          <w:rStyle w:val="markedcontent"/>
        </w:rPr>
        <w:t>A community member may need to cancel more than once</w:t>
      </w:r>
      <w:r w:rsidR="004E1FF4">
        <w:rPr>
          <w:rStyle w:val="markedcontent"/>
        </w:rPr>
        <w:t xml:space="preserve">. </w:t>
      </w:r>
      <w:r w:rsidR="004E1FF4" w:rsidRPr="00E44E0C">
        <w:rPr>
          <w:rStyle w:val="markedcontent"/>
        </w:rPr>
        <w:t>Services need to be respectful of the load that Aboriginal people carry</w:t>
      </w:r>
      <w:r w:rsidR="004E1FF4" w:rsidRPr="004E1FF4">
        <w:rPr>
          <w:rStyle w:val="markedcontent"/>
        </w:rPr>
        <w:t xml:space="preserve"> and offer multiple appointment opportunities if they miss them.</w:t>
      </w:r>
      <w:r w:rsidR="00F7751A">
        <w:rPr>
          <w:rStyle w:val="markedcontent"/>
        </w:rPr>
        <w:t>)</w:t>
      </w:r>
      <w:r w:rsidR="004E1FF4" w:rsidRPr="004E1FF4">
        <w:rPr>
          <w:rStyle w:val="markedcontent"/>
        </w:rPr>
        <w:t xml:space="preserve"> </w:t>
      </w:r>
    </w:p>
    <w:p w14:paraId="5E43A56E" w14:textId="0457D24D" w:rsidR="004E1FF4" w:rsidRPr="00CD1DD8" w:rsidRDefault="004E1FF4" w:rsidP="00E81E6F">
      <w:pPr>
        <w:pStyle w:val="ListParagraph"/>
        <w:numPr>
          <w:ilvl w:val="0"/>
          <w:numId w:val="7"/>
        </w:numPr>
        <w:rPr>
          <w:rStyle w:val="markedcontent"/>
          <w:rFonts w:ascii="Century Gothic" w:hAnsi="Century Gothic"/>
          <w:color w:val="000000"/>
          <w:lang w:val="en-US"/>
        </w:rPr>
      </w:pPr>
      <w:r>
        <w:rPr>
          <w:rStyle w:val="markedcontent"/>
          <w:rFonts w:ascii="Century Gothic" w:hAnsi="Century Gothic"/>
          <w:color w:val="000000"/>
          <w:lang w:val="en-US"/>
        </w:rPr>
        <w:t>P</w:t>
      </w:r>
      <w:r w:rsidRPr="004E1FF4">
        <w:rPr>
          <w:rStyle w:val="markedcontent"/>
          <w:rFonts w:ascii="Century Gothic" w:hAnsi="Century Gothic"/>
          <w:color w:val="000000"/>
          <w:lang w:val="en-US"/>
        </w:rPr>
        <w:t xml:space="preserve">rovide outreach to </w:t>
      </w:r>
      <w:r>
        <w:rPr>
          <w:rStyle w:val="markedcontent"/>
          <w:rFonts w:ascii="Century Gothic" w:hAnsi="Century Gothic"/>
          <w:color w:val="000000"/>
          <w:lang w:val="en-US"/>
        </w:rPr>
        <w:t xml:space="preserve">a </w:t>
      </w:r>
      <w:r w:rsidRPr="004E1FF4">
        <w:rPr>
          <w:rStyle w:val="markedcontent"/>
          <w:rFonts w:ascii="Century Gothic" w:hAnsi="Century Gothic"/>
          <w:color w:val="000000"/>
          <w:lang w:val="en-US"/>
        </w:rPr>
        <w:t xml:space="preserve">community member’s home or </w:t>
      </w:r>
      <w:r w:rsidR="001770AB" w:rsidRPr="004E1FF4">
        <w:rPr>
          <w:rStyle w:val="markedcontent"/>
          <w:rFonts w:ascii="Century Gothic" w:hAnsi="Century Gothic"/>
          <w:color w:val="000000"/>
          <w:lang w:val="en-US"/>
        </w:rPr>
        <w:t>location</w:t>
      </w:r>
      <w:r w:rsidR="001770AB">
        <w:rPr>
          <w:rStyle w:val="markedcontent"/>
          <w:rFonts w:ascii="Century Gothic" w:hAnsi="Century Gothic"/>
          <w:color w:val="000000"/>
          <w:lang w:val="en-US"/>
        </w:rPr>
        <w:t xml:space="preserve"> or</w:t>
      </w:r>
      <w:r w:rsidRPr="004E1FF4">
        <w:rPr>
          <w:rStyle w:val="markedcontent"/>
          <w:rFonts w:ascii="Century Gothic" w:hAnsi="Century Gothic"/>
          <w:color w:val="000000"/>
          <w:lang w:val="en-US"/>
        </w:rPr>
        <w:t xml:space="preserve"> pick them up from their homes and take them to the service location and drop them home. </w:t>
      </w:r>
      <w:r w:rsidR="001770AB">
        <w:rPr>
          <w:rStyle w:val="markedcontent"/>
          <w:rFonts w:ascii="Century Gothic" w:hAnsi="Century Gothic"/>
          <w:color w:val="000000"/>
          <w:lang w:val="en-US"/>
        </w:rPr>
        <w:t>(</w:t>
      </w:r>
      <w:r w:rsidRPr="004E1FF4">
        <w:rPr>
          <w:rStyle w:val="markedcontent"/>
          <w:rFonts w:ascii="Century Gothic" w:hAnsi="Century Gothic"/>
          <w:color w:val="000000"/>
          <w:lang w:val="en-US"/>
        </w:rPr>
        <w:t>Transport is a huge barrier to engagement.</w:t>
      </w:r>
      <w:r w:rsidR="001770AB">
        <w:rPr>
          <w:rStyle w:val="markedcontent"/>
          <w:rFonts w:ascii="Century Gothic" w:hAnsi="Century Gothic"/>
          <w:color w:val="000000"/>
          <w:lang w:val="en-US"/>
        </w:rPr>
        <w:t>)</w:t>
      </w:r>
    </w:p>
    <w:p w14:paraId="32E2F844" w14:textId="0F58FAFC" w:rsidR="004E1FF4" w:rsidRPr="006750E8" w:rsidRDefault="002C08CE" w:rsidP="00E81E6F">
      <w:pPr>
        <w:pStyle w:val="StyleH322"/>
        <w:rPr>
          <w:sz w:val="26"/>
          <w:szCs w:val="26"/>
        </w:rPr>
      </w:pPr>
      <w:r w:rsidRPr="006750E8">
        <w:rPr>
          <w:sz w:val="26"/>
          <w:szCs w:val="26"/>
        </w:rPr>
        <w:t xml:space="preserve">Able to </w:t>
      </w:r>
      <w:r w:rsidR="00E81E6F" w:rsidRPr="006750E8">
        <w:rPr>
          <w:sz w:val="26"/>
          <w:szCs w:val="26"/>
        </w:rPr>
        <w:t xml:space="preserve">Simplify Services </w:t>
      </w:r>
    </w:p>
    <w:p w14:paraId="33DECD42" w14:textId="0F960D88" w:rsidR="00CD1DD8" w:rsidRDefault="00F7751A" w:rsidP="00E81E6F">
      <w:pPr>
        <w:pStyle w:val="Style22"/>
        <w:numPr>
          <w:ilvl w:val="0"/>
          <w:numId w:val="8"/>
        </w:numPr>
      </w:pPr>
      <w:r>
        <w:t xml:space="preserve">Use </w:t>
      </w:r>
      <w:r w:rsidR="00E81E6F" w:rsidRPr="00E81E6F">
        <w:t xml:space="preserve">clear English </w:t>
      </w:r>
      <w:r w:rsidR="00CD1DD8">
        <w:t>and avoid jargon.</w:t>
      </w:r>
    </w:p>
    <w:p w14:paraId="49C263CF" w14:textId="70844E24" w:rsidR="00CD1DD8" w:rsidRDefault="00CD1DD8" w:rsidP="00E81E6F">
      <w:pPr>
        <w:pStyle w:val="Style22"/>
        <w:numPr>
          <w:ilvl w:val="0"/>
          <w:numId w:val="8"/>
        </w:numPr>
      </w:pPr>
      <w:r>
        <w:t>C</w:t>
      </w:r>
      <w:r w:rsidR="00E81E6F" w:rsidRPr="00E81E6F">
        <w:t xml:space="preserve">heck with </w:t>
      </w:r>
      <w:r>
        <w:t xml:space="preserve">a </w:t>
      </w:r>
      <w:r w:rsidR="00E81E6F" w:rsidRPr="00E81E6F">
        <w:t xml:space="preserve">community member more than once that they understand what </w:t>
      </w:r>
      <w:r>
        <w:t>you</w:t>
      </w:r>
      <w:r w:rsidR="00E81E6F" w:rsidRPr="00E81E6F">
        <w:t xml:space="preserve"> are saying. </w:t>
      </w:r>
    </w:p>
    <w:p w14:paraId="3074EADC" w14:textId="01109180" w:rsidR="00E81E6F" w:rsidRDefault="00F7751A" w:rsidP="00F7751A">
      <w:pPr>
        <w:pStyle w:val="Style22"/>
        <w:numPr>
          <w:ilvl w:val="1"/>
          <w:numId w:val="8"/>
        </w:numPr>
      </w:pPr>
      <w:r>
        <w:t>A c</w:t>
      </w:r>
      <w:r w:rsidR="00E81E6F" w:rsidRPr="00E81E6F">
        <w:t xml:space="preserve">ommunity member may need a support person present for initial engagement to help support this. </w:t>
      </w:r>
      <w:r w:rsidR="00415728">
        <w:t>(</w:t>
      </w:r>
      <w:r w:rsidR="00E81E6F" w:rsidRPr="00E81E6F">
        <w:t>Some community members may say they understand when they don’t because they’re too embarrassed or fearful about the repercussions of them saying they don’t understand.</w:t>
      </w:r>
      <w:r w:rsidR="00415728">
        <w:t>)</w:t>
      </w:r>
    </w:p>
    <w:p w14:paraId="7789F475" w14:textId="26842F28" w:rsidR="00E81E6F" w:rsidRDefault="00E81E6F" w:rsidP="00F7751A">
      <w:pPr>
        <w:pStyle w:val="Style22"/>
        <w:numPr>
          <w:ilvl w:val="0"/>
          <w:numId w:val="8"/>
        </w:numPr>
      </w:pPr>
      <w:r>
        <w:t xml:space="preserve">Simplify forms and systems as much as possible to make </w:t>
      </w:r>
      <w:r w:rsidR="00141FD6">
        <w:t>them</w:t>
      </w:r>
      <w:r>
        <w:t xml:space="preserve"> clear for community member</w:t>
      </w:r>
      <w:r w:rsidR="00F7751A">
        <w:t>s</w:t>
      </w:r>
      <w:r>
        <w:t xml:space="preserve"> to understand. </w:t>
      </w:r>
    </w:p>
    <w:p w14:paraId="3D335F2C" w14:textId="77777777" w:rsidR="00A84141" w:rsidRDefault="00A84141">
      <w:pPr>
        <w:rPr>
          <w:rFonts w:ascii="Century Gothic" w:hAnsi="Century Gothic"/>
          <w:b/>
          <w:bCs/>
          <w:color w:val="E20176"/>
          <w:sz w:val="26"/>
          <w:szCs w:val="26"/>
          <w:lang w:val="en-US"/>
        </w:rPr>
      </w:pPr>
      <w:r>
        <w:rPr>
          <w:sz w:val="26"/>
          <w:szCs w:val="26"/>
        </w:rPr>
        <w:br w:type="page"/>
      </w:r>
    </w:p>
    <w:p w14:paraId="50B54CDC" w14:textId="347B8C7F" w:rsidR="008D0330" w:rsidRPr="006750E8" w:rsidRDefault="00424A1F" w:rsidP="008D0330">
      <w:pPr>
        <w:pStyle w:val="StyleH322"/>
        <w:rPr>
          <w:sz w:val="26"/>
          <w:szCs w:val="26"/>
        </w:rPr>
      </w:pPr>
      <w:r w:rsidRPr="006750E8">
        <w:rPr>
          <w:sz w:val="26"/>
          <w:szCs w:val="26"/>
        </w:rPr>
        <w:lastRenderedPageBreak/>
        <w:t>Committed to</w:t>
      </w:r>
      <w:r w:rsidR="004E1FF4" w:rsidRPr="006750E8">
        <w:rPr>
          <w:sz w:val="26"/>
          <w:szCs w:val="26"/>
        </w:rPr>
        <w:t xml:space="preserve"> Regular </w:t>
      </w:r>
      <w:r w:rsidR="008D0330" w:rsidRPr="006750E8">
        <w:rPr>
          <w:sz w:val="26"/>
          <w:szCs w:val="26"/>
        </w:rPr>
        <w:t>Professional Development</w:t>
      </w:r>
    </w:p>
    <w:p w14:paraId="16E8F98D" w14:textId="070DD49C" w:rsidR="004E1FF4" w:rsidRDefault="004E1FF4" w:rsidP="004E1FF4">
      <w:pPr>
        <w:pStyle w:val="Style22"/>
        <w:numPr>
          <w:ilvl w:val="0"/>
          <w:numId w:val="7"/>
        </w:numPr>
      </w:pPr>
      <w:r>
        <w:t xml:space="preserve">Participate in </w:t>
      </w:r>
      <w:r w:rsidR="00F7751A">
        <w:t>t</w:t>
      </w:r>
      <w:r w:rsidRPr="004E1FF4">
        <w:t>rauma</w:t>
      </w:r>
      <w:r w:rsidR="00F7751A">
        <w:t>-</w:t>
      </w:r>
      <w:r w:rsidRPr="004E1FF4">
        <w:t>informed training</w:t>
      </w:r>
      <w:r w:rsidR="00F7751A">
        <w:t>,</w:t>
      </w:r>
      <w:r w:rsidRPr="004E1FF4">
        <w:t xml:space="preserve"> particularly in relation to colonial violence and intergenerational trauma experiences for Aboriginal people. </w:t>
      </w:r>
    </w:p>
    <w:p w14:paraId="462A7B2A" w14:textId="38A228DB" w:rsidR="00123F52" w:rsidRDefault="007309C1" w:rsidP="00526D07">
      <w:pPr>
        <w:pStyle w:val="Style22"/>
        <w:numPr>
          <w:ilvl w:val="0"/>
          <w:numId w:val="7"/>
        </w:numPr>
      </w:pPr>
      <w:r>
        <w:rPr>
          <w:b/>
          <w:bCs/>
          <w:noProof/>
        </w:rPr>
        <w:drawing>
          <wp:anchor distT="0" distB="0" distL="114300" distR="114300" simplePos="0" relativeHeight="251651584" behindDoc="1" locked="0" layoutInCell="1" allowOverlap="1" wp14:anchorId="44E16419" wp14:editId="4A9DCE54">
            <wp:simplePos x="0" y="0"/>
            <wp:positionH relativeFrom="margin">
              <wp:posOffset>259645</wp:posOffset>
            </wp:positionH>
            <wp:positionV relativeFrom="paragraph">
              <wp:posOffset>118180</wp:posOffset>
            </wp:positionV>
            <wp:extent cx="9838196" cy="9838196"/>
            <wp:effectExtent l="0" t="0" r="0" b="0"/>
            <wp:wrapNone/>
            <wp:docPr id="657629371" name="Picture 5" descr="A pink and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629371" name="Picture 5" descr="A pink and black background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8196" cy="9838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3048C">
        <w:t>Prioritise</w:t>
      </w:r>
      <w:proofErr w:type="spellEnd"/>
      <w:r w:rsidR="004E1FF4" w:rsidRPr="004E1FF4">
        <w:t xml:space="preserve"> </w:t>
      </w:r>
      <w:r w:rsidR="004E1FF4">
        <w:t>your</w:t>
      </w:r>
      <w:r w:rsidR="0013048C">
        <w:t xml:space="preserve"> ongoing professional learning and</w:t>
      </w:r>
      <w:r w:rsidR="004E1FF4">
        <w:t xml:space="preserve"> </w:t>
      </w:r>
      <w:r w:rsidR="004E1FF4" w:rsidRPr="004E1FF4">
        <w:t xml:space="preserve">development </w:t>
      </w:r>
      <w:r w:rsidR="002D66EF">
        <w:t>around</w:t>
      </w:r>
      <w:r w:rsidR="004E1FF4" w:rsidRPr="004E1FF4">
        <w:t xml:space="preserve"> cultural awareness</w:t>
      </w:r>
      <w:r w:rsidR="0013048C">
        <w:t xml:space="preserve">, safety </w:t>
      </w:r>
      <w:r w:rsidR="00DA5FEB">
        <w:t>and humility</w:t>
      </w:r>
      <w:r w:rsidR="0013048C">
        <w:t xml:space="preserve">. This is ongoing work. </w:t>
      </w:r>
      <w:r w:rsidR="00526D07">
        <w:t xml:space="preserve"> </w:t>
      </w:r>
    </w:p>
    <w:p w14:paraId="59E0331A" w14:textId="630364F4" w:rsidR="00262107" w:rsidRDefault="00262107" w:rsidP="00262107">
      <w:pPr>
        <w:pStyle w:val="Style22"/>
      </w:pPr>
    </w:p>
    <w:p w14:paraId="1B01A5C5" w14:textId="282DF37D" w:rsidR="00262107" w:rsidRPr="000C030D" w:rsidRDefault="00262107" w:rsidP="00A84141">
      <w:pPr>
        <w:pStyle w:val="Style22"/>
        <w:jc w:val="center"/>
        <w:rPr>
          <w:b/>
          <w:bCs/>
          <w:color w:val="E20076" w:themeColor="accent4"/>
          <w:sz w:val="26"/>
          <w:szCs w:val="26"/>
        </w:rPr>
      </w:pPr>
      <w:r>
        <w:rPr>
          <w:b/>
          <w:bCs/>
          <w:color w:val="E20076" w:themeColor="accent4"/>
          <w:sz w:val="26"/>
          <w:szCs w:val="26"/>
        </w:rPr>
        <w:t>Remember</w:t>
      </w:r>
      <w:r w:rsidR="00C64498">
        <w:rPr>
          <w:b/>
          <w:bCs/>
          <w:color w:val="E20076" w:themeColor="accent4"/>
          <w:sz w:val="26"/>
          <w:szCs w:val="26"/>
        </w:rPr>
        <w:t>,</w:t>
      </w:r>
      <w:r w:rsidR="002969BF">
        <w:rPr>
          <w:b/>
          <w:bCs/>
          <w:color w:val="E20076" w:themeColor="accent4"/>
          <w:sz w:val="26"/>
          <w:szCs w:val="26"/>
        </w:rPr>
        <w:t xml:space="preserve"> t</w:t>
      </w:r>
      <w:r>
        <w:rPr>
          <w:b/>
          <w:bCs/>
          <w:color w:val="E20076" w:themeColor="accent4"/>
          <w:sz w:val="26"/>
          <w:szCs w:val="26"/>
        </w:rPr>
        <w:t xml:space="preserve">he </w:t>
      </w:r>
      <w:r w:rsidRPr="000C030D">
        <w:rPr>
          <w:b/>
          <w:bCs/>
          <w:color w:val="E20076" w:themeColor="accent4"/>
          <w:sz w:val="26"/>
          <w:szCs w:val="26"/>
        </w:rPr>
        <w:t>Aboriginal definition of family violence is broader</w:t>
      </w:r>
      <w:r w:rsidR="002969BF">
        <w:rPr>
          <w:b/>
          <w:bCs/>
          <w:color w:val="E20076" w:themeColor="accent4"/>
          <w:sz w:val="26"/>
          <w:szCs w:val="26"/>
        </w:rPr>
        <w:t xml:space="preserve"> than </w:t>
      </w:r>
      <w:r w:rsidR="002047FD">
        <w:rPr>
          <w:b/>
          <w:bCs/>
          <w:color w:val="E20076" w:themeColor="accent4"/>
          <w:sz w:val="26"/>
          <w:szCs w:val="26"/>
        </w:rPr>
        <w:t xml:space="preserve">what is used in the </w:t>
      </w:r>
      <w:r w:rsidR="002969BF">
        <w:rPr>
          <w:b/>
          <w:bCs/>
          <w:color w:val="E20076" w:themeColor="accent4"/>
          <w:sz w:val="26"/>
          <w:szCs w:val="26"/>
        </w:rPr>
        <w:t>mains</w:t>
      </w:r>
      <w:r w:rsidR="002047FD">
        <w:rPr>
          <w:b/>
          <w:bCs/>
          <w:color w:val="E20076" w:themeColor="accent4"/>
          <w:sz w:val="26"/>
          <w:szCs w:val="26"/>
        </w:rPr>
        <w:t>tream</w:t>
      </w:r>
      <w:r w:rsidRPr="000C030D">
        <w:rPr>
          <w:b/>
          <w:bCs/>
          <w:color w:val="E20076" w:themeColor="accent4"/>
          <w:sz w:val="26"/>
          <w:szCs w:val="26"/>
        </w:rPr>
        <w:t>:</w:t>
      </w:r>
    </w:p>
    <w:p w14:paraId="294124B9" w14:textId="64C08C70" w:rsidR="00262107" w:rsidRPr="00A84141" w:rsidRDefault="00262107" w:rsidP="00262107">
      <w:pPr>
        <w:pStyle w:val="Style22"/>
        <w:rPr>
          <w:color w:val="auto"/>
          <w:sz w:val="24"/>
          <w:szCs w:val="24"/>
        </w:rPr>
      </w:pPr>
      <w:r w:rsidRPr="00A84141">
        <w:rPr>
          <w:color w:val="auto"/>
          <w:sz w:val="24"/>
          <w:szCs w:val="24"/>
        </w:rPr>
        <w:t xml:space="preserve">The Victorian Indigenous Family Violence Task Force defined family violence in the context of Aboriginal communities as </w:t>
      </w:r>
      <w:r w:rsidRPr="00A84141">
        <w:rPr>
          <w:i/>
          <w:iCs/>
          <w:color w:val="auto"/>
          <w:sz w:val="24"/>
          <w:szCs w:val="24"/>
        </w:rPr>
        <w:t xml:space="preserve">‘an issue focused </w:t>
      </w:r>
      <w:proofErr w:type="gramStart"/>
      <w:r w:rsidRPr="00A84141">
        <w:rPr>
          <w:i/>
          <w:iCs/>
          <w:color w:val="auto"/>
          <w:sz w:val="24"/>
          <w:szCs w:val="24"/>
        </w:rPr>
        <w:t>around</w:t>
      </w:r>
      <w:proofErr w:type="gramEnd"/>
      <w:r w:rsidRPr="00A84141">
        <w:rPr>
          <w:i/>
          <w:iCs/>
          <w:color w:val="auto"/>
          <w:sz w:val="24"/>
          <w:szCs w:val="24"/>
        </w:rPr>
        <w:t xml:space="preserve"> a wide range of physical, emotional, sexual, social, spiritual, cultural, psychological and economic abuses that occur within families, intimate relationships, extended families, kinship networks and communities. It extends to one-on-one fighting, abuse of Indigenous community workers as well as self-harm, injury and suicide.’</w:t>
      </w:r>
      <w:r w:rsidRPr="00A84141">
        <w:rPr>
          <w:color w:val="auto"/>
          <w:sz w:val="24"/>
          <w:szCs w:val="24"/>
        </w:rPr>
        <w:t xml:space="preserve"> </w:t>
      </w:r>
    </w:p>
    <w:p w14:paraId="31D76D36" w14:textId="50A889D0" w:rsidR="007309C1" w:rsidRDefault="00262107" w:rsidP="00262107">
      <w:pPr>
        <w:pStyle w:val="Style22"/>
        <w:rPr>
          <w:color w:val="auto"/>
          <w:sz w:val="24"/>
          <w:szCs w:val="24"/>
        </w:rPr>
      </w:pPr>
      <w:r w:rsidRPr="00A84141">
        <w:rPr>
          <w:color w:val="auto"/>
          <w:sz w:val="24"/>
          <w:szCs w:val="24"/>
        </w:rPr>
        <w:t>The definition also acknowledges the spiritual and cultural perpetration of violence by non-Aboriginal people against Aboriginal partners which manifests as exclusion or isolation from Aboriginal culture and/or community.</w:t>
      </w:r>
    </w:p>
    <w:p w14:paraId="2D01905F" w14:textId="06DC4F61" w:rsidR="007309C1" w:rsidRDefault="007309C1" w:rsidP="00262107">
      <w:pPr>
        <w:pStyle w:val="Style22"/>
        <w:rPr>
          <w:color w:val="auto"/>
          <w:sz w:val="24"/>
          <w:szCs w:val="24"/>
        </w:rPr>
      </w:pPr>
    </w:p>
    <w:p w14:paraId="2D820DEA" w14:textId="0BF3EFEB" w:rsidR="00A84141" w:rsidRPr="007309C1" w:rsidRDefault="007309C1" w:rsidP="00262107">
      <w:pPr>
        <w:pStyle w:val="Style22"/>
        <w:rPr>
          <w:color w:val="auto"/>
          <w:sz w:val="24"/>
          <w:szCs w:val="24"/>
        </w:rPr>
      </w:pPr>
      <w:r>
        <w:rPr>
          <w:b/>
          <w:bCs/>
          <w:noProof/>
        </w:rPr>
        <w:drawing>
          <wp:anchor distT="0" distB="0" distL="114300" distR="114300" simplePos="0" relativeHeight="251659776" behindDoc="1" locked="0" layoutInCell="1" allowOverlap="1" wp14:anchorId="2C29CEEE" wp14:editId="2B11F962">
            <wp:simplePos x="0" y="0"/>
            <wp:positionH relativeFrom="margin">
              <wp:posOffset>2714433</wp:posOffset>
            </wp:positionH>
            <wp:positionV relativeFrom="paragraph">
              <wp:posOffset>327802</wp:posOffset>
            </wp:positionV>
            <wp:extent cx="4791479" cy="4792954"/>
            <wp:effectExtent l="0" t="0" r="0" b="8255"/>
            <wp:wrapNone/>
            <wp:docPr id="1912795510" name="Picture 4" descr="A person holding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795510" name="Picture 4" descr="A person holding a phon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4461" cy="47959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4141" w:rsidRPr="007309C1" w:rsidSect="005B0C5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843" w:right="1077" w:bottom="124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95DE4" w14:textId="77777777" w:rsidR="00431019" w:rsidRDefault="00431019" w:rsidP="00445E59">
      <w:pPr>
        <w:spacing w:after="0" w:line="240" w:lineRule="auto"/>
      </w:pPr>
      <w:r>
        <w:separator/>
      </w:r>
    </w:p>
  </w:endnote>
  <w:endnote w:type="continuationSeparator" w:id="0">
    <w:p w14:paraId="7B45FF98" w14:textId="77777777" w:rsidR="00431019" w:rsidRDefault="00431019" w:rsidP="00445E59">
      <w:pPr>
        <w:spacing w:after="0" w:line="240" w:lineRule="auto"/>
      </w:pPr>
      <w:r>
        <w:continuationSeparator/>
      </w:r>
    </w:p>
  </w:endnote>
  <w:endnote w:type="continuationNotice" w:id="1">
    <w:p w14:paraId="50C4E003" w14:textId="77777777" w:rsidR="00523A1A" w:rsidRDefault="00523A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ee-Thin">
    <w:altName w:val="Calibri"/>
    <w:charset w:val="00"/>
    <w:family w:val="auto"/>
    <w:pitch w:val="variable"/>
    <w:sig w:usb0="A00000AF" w:usb1="5000205B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578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81A9B1" w14:textId="4F3B8F37" w:rsidR="00415728" w:rsidRDefault="004157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6B140A" w14:textId="77777777" w:rsidR="00415728" w:rsidRDefault="004157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2A0C3F3F" w14:paraId="22A91D36" w14:textId="77777777" w:rsidTr="2A0C3F3F">
      <w:trPr>
        <w:trHeight w:val="300"/>
      </w:trPr>
      <w:tc>
        <w:tcPr>
          <w:tcW w:w="3250" w:type="dxa"/>
        </w:tcPr>
        <w:p w14:paraId="4312B182" w14:textId="7BB34634" w:rsidR="2A0C3F3F" w:rsidRDefault="2A0C3F3F" w:rsidP="2A0C3F3F">
          <w:pPr>
            <w:pStyle w:val="Header"/>
            <w:ind w:left="-115"/>
          </w:pPr>
        </w:p>
      </w:tc>
      <w:tc>
        <w:tcPr>
          <w:tcW w:w="3250" w:type="dxa"/>
        </w:tcPr>
        <w:p w14:paraId="4F1AB5E7" w14:textId="7A2F0AE4" w:rsidR="2A0C3F3F" w:rsidRDefault="2A0C3F3F" w:rsidP="2A0C3F3F">
          <w:pPr>
            <w:pStyle w:val="Header"/>
            <w:jc w:val="center"/>
          </w:pPr>
        </w:p>
      </w:tc>
      <w:tc>
        <w:tcPr>
          <w:tcW w:w="3250" w:type="dxa"/>
        </w:tcPr>
        <w:p w14:paraId="1208CA40" w14:textId="0464E8C4" w:rsidR="2A0C3F3F" w:rsidRDefault="2A0C3F3F" w:rsidP="2A0C3F3F">
          <w:pPr>
            <w:pStyle w:val="Header"/>
            <w:ind w:right="-115"/>
            <w:jc w:val="right"/>
          </w:pPr>
        </w:p>
      </w:tc>
    </w:tr>
  </w:tbl>
  <w:p w14:paraId="779D36D3" w14:textId="258E2691" w:rsidR="2A0C3F3F" w:rsidRDefault="2A0C3F3F" w:rsidP="2A0C3F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5D396" w14:textId="77777777" w:rsidR="00431019" w:rsidRDefault="00431019" w:rsidP="00445E59">
      <w:pPr>
        <w:spacing w:after="0" w:line="240" w:lineRule="auto"/>
      </w:pPr>
      <w:r>
        <w:separator/>
      </w:r>
    </w:p>
  </w:footnote>
  <w:footnote w:type="continuationSeparator" w:id="0">
    <w:p w14:paraId="66842447" w14:textId="77777777" w:rsidR="00431019" w:rsidRDefault="00431019" w:rsidP="00445E59">
      <w:pPr>
        <w:spacing w:after="0" w:line="240" w:lineRule="auto"/>
      </w:pPr>
      <w:r>
        <w:continuationSeparator/>
      </w:r>
    </w:p>
  </w:footnote>
  <w:footnote w:type="continuationNotice" w:id="1">
    <w:p w14:paraId="3E1E49C3" w14:textId="77777777" w:rsidR="00523A1A" w:rsidRDefault="00523A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2A0C3F3F" w14:paraId="03FEE462" w14:textId="77777777" w:rsidTr="2A0C3F3F">
      <w:trPr>
        <w:trHeight w:val="300"/>
      </w:trPr>
      <w:tc>
        <w:tcPr>
          <w:tcW w:w="3250" w:type="dxa"/>
        </w:tcPr>
        <w:p w14:paraId="754C888B" w14:textId="00997DED" w:rsidR="2A0C3F3F" w:rsidRDefault="2A0C3F3F" w:rsidP="2A0C3F3F">
          <w:pPr>
            <w:pStyle w:val="Header"/>
            <w:ind w:left="-115"/>
          </w:pPr>
        </w:p>
      </w:tc>
      <w:tc>
        <w:tcPr>
          <w:tcW w:w="3250" w:type="dxa"/>
        </w:tcPr>
        <w:p w14:paraId="3FD9402B" w14:textId="0013A42C" w:rsidR="2A0C3F3F" w:rsidRDefault="2A0C3F3F" w:rsidP="2A0C3F3F">
          <w:pPr>
            <w:pStyle w:val="Header"/>
            <w:jc w:val="center"/>
          </w:pPr>
        </w:p>
      </w:tc>
      <w:tc>
        <w:tcPr>
          <w:tcW w:w="3250" w:type="dxa"/>
        </w:tcPr>
        <w:p w14:paraId="6D97EFBC" w14:textId="14BC6A96" w:rsidR="2A0C3F3F" w:rsidRDefault="2A0C3F3F" w:rsidP="2A0C3F3F">
          <w:pPr>
            <w:pStyle w:val="Header"/>
            <w:ind w:right="-115"/>
            <w:jc w:val="right"/>
          </w:pPr>
        </w:p>
      </w:tc>
    </w:tr>
  </w:tbl>
  <w:p w14:paraId="24332F78" w14:textId="19071E64" w:rsidR="2A0C3F3F" w:rsidRDefault="2A0C3F3F" w:rsidP="2A0C3F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30BB5" w14:textId="2AEF09B2" w:rsidR="00C618E1" w:rsidRDefault="0015788F" w:rsidP="006750E8">
    <w:pPr>
      <w:pStyle w:val="StyleH322"/>
      <w:jc w:val="center"/>
    </w:pPr>
    <w:r>
      <w:rPr>
        <w:noProof/>
      </w:rPr>
      <w:drawing>
        <wp:anchor distT="0" distB="0" distL="114300" distR="114300" simplePos="0" relativeHeight="251667968" behindDoc="1" locked="0" layoutInCell="1" allowOverlap="1" wp14:anchorId="65AEC6B4" wp14:editId="1FD892BF">
          <wp:simplePos x="0" y="0"/>
          <wp:positionH relativeFrom="column">
            <wp:posOffset>5803030</wp:posOffset>
          </wp:positionH>
          <wp:positionV relativeFrom="paragraph">
            <wp:posOffset>-356485</wp:posOffset>
          </wp:positionV>
          <wp:extent cx="927631" cy="1314361"/>
          <wp:effectExtent l="0" t="0" r="6350" b="635"/>
          <wp:wrapNone/>
          <wp:docPr id="1072420487" name="Picture 3" descr="A logo with a red yellow and black circle with people i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420487" name="Picture 3" descr="A logo with a red yellow and black circle with people i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631" cy="1314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250B32B" wp14:editId="7FF5B7FA">
          <wp:simplePos x="0" y="0"/>
          <wp:positionH relativeFrom="column">
            <wp:posOffset>-481760</wp:posOffset>
          </wp:positionH>
          <wp:positionV relativeFrom="paragraph">
            <wp:posOffset>-255100</wp:posOffset>
          </wp:positionV>
          <wp:extent cx="2390400" cy="1083648"/>
          <wp:effectExtent l="0" t="0" r="0" b="2540"/>
          <wp:wrapNone/>
          <wp:docPr id="2021935176" name="Picture 2" descr="A logo with pink and grey circle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6935150" name="Picture 2" descr="A logo with pink and grey circles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400" cy="10836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681B39" w14:textId="0F938F59" w:rsidR="005B0C53" w:rsidRDefault="005B0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F1437"/>
    <w:multiLevelType w:val="hybridMultilevel"/>
    <w:tmpl w:val="4BBA8E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00676"/>
    <w:multiLevelType w:val="hybridMultilevel"/>
    <w:tmpl w:val="1C16C3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075CE"/>
    <w:multiLevelType w:val="hybridMultilevel"/>
    <w:tmpl w:val="72021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86798"/>
    <w:multiLevelType w:val="hybridMultilevel"/>
    <w:tmpl w:val="08169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A4CE5"/>
    <w:multiLevelType w:val="hybridMultilevel"/>
    <w:tmpl w:val="609478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67F1A"/>
    <w:multiLevelType w:val="hybridMultilevel"/>
    <w:tmpl w:val="781683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A42B4"/>
    <w:multiLevelType w:val="hybridMultilevel"/>
    <w:tmpl w:val="4732CA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D71DC"/>
    <w:multiLevelType w:val="hybridMultilevel"/>
    <w:tmpl w:val="C27C8E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F15E6"/>
    <w:multiLevelType w:val="hybridMultilevel"/>
    <w:tmpl w:val="9946B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046401">
    <w:abstractNumId w:val="7"/>
  </w:num>
  <w:num w:numId="2" w16cid:durableId="1278292137">
    <w:abstractNumId w:val="8"/>
  </w:num>
  <w:num w:numId="3" w16cid:durableId="1359507217">
    <w:abstractNumId w:val="5"/>
  </w:num>
  <w:num w:numId="4" w16cid:durableId="2064406842">
    <w:abstractNumId w:val="4"/>
  </w:num>
  <w:num w:numId="5" w16cid:durableId="701825791">
    <w:abstractNumId w:val="6"/>
  </w:num>
  <w:num w:numId="6" w16cid:durableId="1310476667">
    <w:abstractNumId w:val="1"/>
  </w:num>
  <w:num w:numId="7" w16cid:durableId="314572894">
    <w:abstractNumId w:val="3"/>
  </w:num>
  <w:num w:numId="8" w16cid:durableId="373962659">
    <w:abstractNumId w:val="0"/>
  </w:num>
  <w:num w:numId="9" w16cid:durableId="1639652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59"/>
    <w:rsid w:val="00006A8F"/>
    <w:rsid w:val="00054807"/>
    <w:rsid w:val="000C030D"/>
    <w:rsid w:val="00123F52"/>
    <w:rsid w:val="0013048C"/>
    <w:rsid w:val="00141FD6"/>
    <w:rsid w:val="0015788F"/>
    <w:rsid w:val="001770AB"/>
    <w:rsid w:val="001F6D41"/>
    <w:rsid w:val="002047FD"/>
    <w:rsid w:val="00210EEF"/>
    <w:rsid w:val="00232979"/>
    <w:rsid w:val="00262107"/>
    <w:rsid w:val="00277F2B"/>
    <w:rsid w:val="00291CE7"/>
    <w:rsid w:val="002969BF"/>
    <w:rsid w:val="002C08CE"/>
    <w:rsid w:val="002C27EE"/>
    <w:rsid w:val="002D66EF"/>
    <w:rsid w:val="00316080"/>
    <w:rsid w:val="0040231A"/>
    <w:rsid w:val="00415728"/>
    <w:rsid w:val="00424A1F"/>
    <w:rsid w:val="00431019"/>
    <w:rsid w:val="00431854"/>
    <w:rsid w:val="00437E0A"/>
    <w:rsid w:val="00445E59"/>
    <w:rsid w:val="00471C87"/>
    <w:rsid w:val="004E1FF4"/>
    <w:rsid w:val="004F2583"/>
    <w:rsid w:val="00523A1A"/>
    <w:rsid w:val="00526D07"/>
    <w:rsid w:val="00555B75"/>
    <w:rsid w:val="005B0C53"/>
    <w:rsid w:val="005B76B8"/>
    <w:rsid w:val="00645489"/>
    <w:rsid w:val="006750E8"/>
    <w:rsid w:val="007309C1"/>
    <w:rsid w:val="00796143"/>
    <w:rsid w:val="00802AD6"/>
    <w:rsid w:val="008909C0"/>
    <w:rsid w:val="008D0330"/>
    <w:rsid w:val="00926532"/>
    <w:rsid w:val="00962488"/>
    <w:rsid w:val="00997148"/>
    <w:rsid w:val="009B0BBB"/>
    <w:rsid w:val="00A43500"/>
    <w:rsid w:val="00A84141"/>
    <w:rsid w:val="00BD7EDF"/>
    <w:rsid w:val="00C03C56"/>
    <w:rsid w:val="00C05B7A"/>
    <w:rsid w:val="00C64498"/>
    <w:rsid w:val="00CB71DE"/>
    <w:rsid w:val="00CD1DD8"/>
    <w:rsid w:val="00CE0D0C"/>
    <w:rsid w:val="00D74C26"/>
    <w:rsid w:val="00DA5FEB"/>
    <w:rsid w:val="00DC0DE7"/>
    <w:rsid w:val="00E44E0C"/>
    <w:rsid w:val="00E64A75"/>
    <w:rsid w:val="00E71FD6"/>
    <w:rsid w:val="00E81E6F"/>
    <w:rsid w:val="00EF5343"/>
    <w:rsid w:val="00F36516"/>
    <w:rsid w:val="00F7751A"/>
    <w:rsid w:val="2A0C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D4B19"/>
  <w15:chartTrackingRefBased/>
  <w15:docId w15:val="{78015B3C-1D06-42A9-A2C7-F8F96C5B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E59"/>
  </w:style>
  <w:style w:type="paragraph" w:styleId="Heading1">
    <w:name w:val="heading 1"/>
    <w:basedOn w:val="Normal"/>
    <w:next w:val="Normal"/>
    <w:link w:val="Heading1Char"/>
    <w:uiPriority w:val="9"/>
    <w:qFormat/>
    <w:rsid w:val="00E64A75"/>
    <w:pPr>
      <w:keepNext/>
      <w:keepLines/>
      <w:spacing w:after="480"/>
      <w:outlineLvl w:val="0"/>
    </w:pPr>
    <w:rPr>
      <w:rFonts w:asciiTheme="majorHAnsi" w:eastAsiaTheme="majorEastAsia" w:hAnsiTheme="majorHAnsi" w:cstheme="majorBidi"/>
      <w:color w:val="E2007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4A75"/>
    <w:pPr>
      <w:keepNext/>
      <w:keepLines/>
      <w:spacing w:before="480" w:after="240"/>
      <w:outlineLvl w:val="1"/>
    </w:pPr>
    <w:rPr>
      <w:rFonts w:asciiTheme="majorHAnsi" w:eastAsiaTheme="majorEastAsia" w:hAnsiTheme="majorHAnsi" w:cstheme="majorBidi"/>
      <w:color w:val="E2007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4A75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color w:val="E2007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E64A75"/>
    <w:rPr>
      <w:rFonts w:ascii="Bree-Thin" w:hAnsi="Bree-Thin" w:cstheme="minorHAnsi"/>
      <w:sz w:val="40"/>
      <w:szCs w:val="40"/>
      <w:lang w:val="en-US"/>
    </w:rPr>
  </w:style>
  <w:style w:type="character" w:customStyle="1" w:styleId="Style1Char">
    <w:name w:val="Style1 Char"/>
    <w:basedOn w:val="DefaultParagraphFont"/>
    <w:link w:val="Style1"/>
    <w:rsid w:val="00E64A75"/>
    <w:rPr>
      <w:rFonts w:ascii="Bree-Thin" w:hAnsi="Bree-Thin" w:cstheme="minorHAnsi"/>
      <w:sz w:val="40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64A75"/>
    <w:rPr>
      <w:rFonts w:asciiTheme="majorHAnsi" w:eastAsiaTheme="majorEastAsia" w:hAnsiTheme="majorHAnsi" w:cstheme="majorBidi"/>
      <w:color w:val="E2007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4A75"/>
    <w:rPr>
      <w:rFonts w:asciiTheme="majorHAnsi" w:eastAsiaTheme="majorEastAsia" w:hAnsiTheme="majorHAnsi" w:cstheme="majorBidi"/>
      <w:color w:val="E20076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4A75"/>
    <w:rPr>
      <w:rFonts w:asciiTheme="majorHAnsi" w:eastAsiaTheme="majorEastAsia" w:hAnsiTheme="majorHAnsi" w:cstheme="majorBidi"/>
      <w:color w:val="E20076"/>
      <w:szCs w:val="24"/>
    </w:rPr>
  </w:style>
  <w:style w:type="paragraph" w:customStyle="1" w:styleId="StyleH22">
    <w:name w:val="Style H 22"/>
    <w:basedOn w:val="Style22"/>
    <w:link w:val="StyleH22Char"/>
    <w:qFormat/>
    <w:rsid w:val="00D74C26"/>
    <w:pPr>
      <w:spacing w:before="480" w:after="480"/>
    </w:pPr>
    <w:rPr>
      <w:b/>
      <w:bCs/>
      <w:color w:val="E20176"/>
      <w:sz w:val="32"/>
      <w:szCs w:val="32"/>
    </w:rPr>
  </w:style>
  <w:style w:type="character" w:customStyle="1" w:styleId="StyleH22Char">
    <w:name w:val="Style H 22 Char"/>
    <w:basedOn w:val="Style22Char"/>
    <w:link w:val="StyleH22"/>
    <w:rsid w:val="00D74C26"/>
    <w:rPr>
      <w:rFonts w:ascii="Century Gothic" w:hAnsi="Century Gothic"/>
      <w:b/>
      <w:bCs/>
      <w:color w:val="E20176"/>
      <w:sz w:val="32"/>
      <w:szCs w:val="32"/>
      <w:lang w:val="en-US"/>
    </w:rPr>
  </w:style>
  <w:style w:type="paragraph" w:customStyle="1" w:styleId="Style22">
    <w:name w:val="Style 22"/>
    <w:basedOn w:val="Normal"/>
    <w:link w:val="Style22Char"/>
    <w:qFormat/>
    <w:rsid w:val="00D74C26"/>
    <w:rPr>
      <w:rFonts w:ascii="Century Gothic" w:hAnsi="Century Gothic"/>
      <w:color w:val="000000"/>
      <w:lang w:val="en-US"/>
    </w:rPr>
  </w:style>
  <w:style w:type="character" w:customStyle="1" w:styleId="Style22Char">
    <w:name w:val="Style 22 Char"/>
    <w:basedOn w:val="DefaultParagraphFont"/>
    <w:link w:val="Style22"/>
    <w:rsid w:val="00D74C26"/>
    <w:rPr>
      <w:rFonts w:ascii="Century Gothic" w:hAnsi="Century Gothic"/>
      <w:color w:val="000000"/>
      <w:lang w:val="en-US"/>
    </w:rPr>
  </w:style>
  <w:style w:type="paragraph" w:customStyle="1" w:styleId="StyleH222">
    <w:name w:val="Style H2 22"/>
    <w:basedOn w:val="StyleH22"/>
    <w:link w:val="StyleH222Char"/>
    <w:qFormat/>
    <w:rsid w:val="00D74C26"/>
    <w:pPr>
      <w:spacing w:after="240"/>
    </w:pPr>
    <w:rPr>
      <w:sz w:val="28"/>
      <w:szCs w:val="28"/>
    </w:rPr>
  </w:style>
  <w:style w:type="character" w:customStyle="1" w:styleId="StyleH222Char">
    <w:name w:val="Style H2 22 Char"/>
    <w:basedOn w:val="StyleH22Char"/>
    <w:link w:val="StyleH222"/>
    <w:rsid w:val="00D74C26"/>
    <w:rPr>
      <w:rFonts w:ascii="Century Gothic" w:hAnsi="Century Gothic"/>
      <w:b/>
      <w:bCs/>
      <w:color w:val="E20176"/>
      <w:sz w:val="28"/>
      <w:szCs w:val="28"/>
      <w:lang w:val="en-US"/>
    </w:rPr>
  </w:style>
  <w:style w:type="paragraph" w:customStyle="1" w:styleId="StyleH322">
    <w:name w:val="Style H3 22"/>
    <w:basedOn w:val="StyleH222"/>
    <w:link w:val="StyleH322Char"/>
    <w:qFormat/>
    <w:rsid w:val="00D74C26"/>
    <w:pPr>
      <w:spacing w:before="360" w:after="120"/>
    </w:pPr>
  </w:style>
  <w:style w:type="character" w:customStyle="1" w:styleId="StyleH322Char">
    <w:name w:val="Style H3 22 Char"/>
    <w:basedOn w:val="StyleH222Char"/>
    <w:link w:val="StyleH322"/>
    <w:rsid w:val="00D74C26"/>
    <w:rPr>
      <w:rFonts w:ascii="Century Gothic" w:hAnsi="Century Gothic"/>
      <w:b/>
      <w:bCs/>
      <w:color w:val="E20176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445E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5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E59"/>
  </w:style>
  <w:style w:type="paragraph" w:styleId="Footer">
    <w:name w:val="footer"/>
    <w:basedOn w:val="Normal"/>
    <w:link w:val="FooterChar"/>
    <w:uiPriority w:val="99"/>
    <w:unhideWhenUsed/>
    <w:rsid w:val="00445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E59"/>
  </w:style>
  <w:style w:type="character" w:customStyle="1" w:styleId="markedcontent">
    <w:name w:val="markedcontent"/>
    <w:basedOn w:val="DefaultParagraphFont"/>
    <w:rsid w:val="008D0330"/>
  </w:style>
  <w:style w:type="character" w:styleId="Hyperlink">
    <w:name w:val="Hyperlink"/>
    <w:basedOn w:val="DefaultParagraphFont"/>
    <w:uiPriority w:val="99"/>
    <w:unhideWhenUsed/>
    <w:rsid w:val="00123F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F5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WHIN Colour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20076"/>
      </a:accent1>
      <a:accent2>
        <a:srgbClr val="E20076"/>
      </a:accent2>
      <a:accent3>
        <a:srgbClr val="E20076"/>
      </a:accent3>
      <a:accent4>
        <a:srgbClr val="E20076"/>
      </a:accent4>
      <a:accent5>
        <a:srgbClr val="E20076"/>
      </a:accent5>
      <a:accent6>
        <a:srgbClr val="0000E1"/>
      </a:accent6>
      <a:hlink>
        <a:srgbClr val="0000FF"/>
      </a:hlink>
      <a:folHlink>
        <a:srgbClr val="954F72"/>
      </a:folHlink>
    </a:clrScheme>
    <a:fontScheme name="WHIN fonts">
      <a:majorFont>
        <a:latin typeface="Bree-Thin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FCF5074234EC4386CC5AF001D8FA21" ma:contentTypeVersion="15" ma:contentTypeDescription="Create a new document." ma:contentTypeScope="" ma:versionID="35e064ce5b1d2685efb69bf8a24fc014">
  <xsd:schema xmlns:xsd="http://www.w3.org/2001/XMLSchema" xmlns:xs="http://www.w3.org/2001/XMLSchema" xmlns:p="http://schemas.microsoft.com/office/2006/metadata/properties" xmlns:ns2="6f6878ee-a822-4996-af54-1fea6dc4cdb0" xmlns:ns3="8c4c01a8-6f0f-45ca-9c6b-1022865acd68" targetNamespace="http://schemas.microsoft.com/office/2006/metadata/properties" ma:root="true" ma:fieldsID="1ab34671685f93532392d37562d65c2a" ns2:_="" ns3:_="">
    <xsd:import namespace="6f6878ee-a822-4996-af54-1fea6dc4cdb0"/>
    <xsd:import namespace="8c4c01a8-6f0f-45ca-9c6b-1022865acd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878ee-a822-4996-af54-1fea6dc4cd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80c9ec1-7561-4313-bc97-d03133ed75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c01a8-6f0f-45ca-9c6b-1022865acd6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ed03071-b3b7-4902-b41a-0a0008ee3841}" ma:internalName="TaxCatchAll" ma:showField="CatchAllData" ma:web="8c4c01a8-6f0f-45ca-9c6b-1022865acd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4c01a8-6f0f-45ca-9c6b-1022865acd68" xsi:nil="true"/>
    <lcf76f155ced4ddcb4097134ff3c332f xmlns="6f6878ee-a822-4996-af54-1fea6dc4cdb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A86D19-D080-4D07-A907-BF5B10E94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6878ee-a822-4996-af54-1fea6dc4cdb0"/>
    <ds:schemaRef ds:uri="8c4c01a8-6f0f-45ca-9c6b-1022865ac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8883F0-160C-4618-8687-734098473DA4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6f6878ee-a822-4996-af54-1fea6dc4cdb0"/>
    <ds:schemaRef ds:uri="8c4c01a8-6f0f-45ca-9c6b-1022865acd68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6C85219-21EA-46AE-8E2B-EEA6655513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Gregory</dc:creator>
  <cp:keywords/>
  <dc:description/>
  <cp:lastModifiedBy>Valentina Botti</cp:lastModifiedBy>
  <cp:revision>2</cp:revision>
  <dcterms:created xsi:type="dcterms:W3CDTF">2024-07-15T01:28:00Z</dcterms:created>
  <dcterms:modified xsi:type="dcterms:W3CDTF">2024-07-15T01:28:00Z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0x01010024FCF5074234EC4386CC5AF001D8FA21</vt:lpwstr>
  </property>
  <property fmtid="{D5CDD505-2E9C-101B-9397-08002B2CF9AE}" pid="3" name="MediaServiceImageTags">
    <vt:lpwstr/>
  </property>
</Properties>
</file>